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2015 140 vom 15. März 2016</w:t>
      </w:r>
    </w:p>
    <w:p>
      <w:r>
        <w:t>GR Gerichte, 2016-03-15, DE</w:t>
      </w:r>
    </w:p>
    <w:p>
      <w:r>
        <w:rPr>
          <w:b/>
        </w:rPr>
        <w:t xml:space="preserve">Quelle: </w:t>
      </w:r>
      <w:r>
        <w:t>https://mcp.opencaselaw.ch/entscheid/gr_gerichte_S 2015 140</w:t>
      </w:r>
    </w:p>
    <w:p>
      <w:r>
        <w:t>FR: GR_GERICHTE S 2015 140 du 15 mars 2016</w:t>
      </w:r>
    </w:p>
    <w:p>
      <w:r>
        <w:t>IT: GR_GERICHTE S 2015 140 del 15 marzo 2016</w:t>
      </w:r>
    </w:p>
    <w:p>
      <w:pPr>
        <w:pStyle w:val="Heading2"/>
      </w:pPr>
      <w:r>
        <w:t>Regeste</w:t>
      </w:r>
    </w:p>
    <w:p>
      <w:r>
        <w:t>Ergänzungsleistungen | Ergänzungsleistungen/EOG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Verfügung vom 13. Juli 2015 sprach die AHV-Ausgleichskasse A._____ monatliche Ergänzungsleistungen zuzüglich einer pauschalen Prämienverbilligung mit Wirkung ab dem 1. Juni 2015 zu. Die dagegen eingereichte Einsprache wies sie mit Einspracheentscheid vom 30. Sep- tember 2015 ab.</w:t>
      </w:r>
    </w:p>
    <w:p>
      <w:r>
        <w:rPr>
          <w:b/>
        </w:rPr>
        <w:t>E. 3</w:t>
      </w:r>
    </w:p>
    <w:p>
      <w:r>
        <w:t>Dagegen reichte A._____ am 29. Oktober 2015 Beschwerde beim Ver- waltungsgericht des Kantons Graubünden ein. Darin beantragte sie, der Einspracheentscheid der AHV-Ausgleichskasse vom 30. September 2015 sei insoweit aufzuheben, als ihr bereits ab dem 1. Februar 2015 Ergän- zungsleistungen zuzüglich einer pauschalen Prämienverbilligung für Fe- bruar bis Mai 2015 abzüglich der in diesem Zeitraum erhaltenen Kranken-</w:t>
      </w:r>
    </w:p>
    <w:p>
      <w:r>
        <w:t>- 3 - kassendirektzahlungen zuzusprechen sowie auszuzahlen seien. Ausser- dem habe die AHV-Ausgleichskasse ihr die ausstehenden AHV-Beiträge wegen unbilliger Härte zu erlassen.</w:t>
      </w:r>
    </w:p>
    <w:p>
      <w:r>
        <w:rPr>
          <w:b/>
        </w:rPr>
        <w:t>E. 4</w:t>
      </w:r>
    </w:p>
    <w:p>
      <w:r>
        <w:t>Das vorliegende Verfahren ist, abgesehen von vorliegend ausser Betracht fallenden Ausnahmen, kostenlos (Art. 61 lit. a ATSG). Die obsiegende Beschwerdegegnerin hat keinen Anspruch auf eine Parteientschädigung (Art. 61 lit. g ATSG e contrario).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